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Варианты действий: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Руководство ООО «Старатели» могут предложить Татаринову С.С. другие имеющиеся у них вакантные должности. По моему мнению это самый хороший вариант решения проблемы, так как ООО «Старатели» не потеряют сотрудника в случае его согласия, а также могут избежать судебных споров.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случае отказа от всех предложенных вакансий, руководство должно зафиксировать этот отказ в письменном виде,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представить доказательства, подтверждающие, что изменение определенных сторонами условий трудового договора явилось следствием изменений организационных или технологических условий труда и не ухудшало положения работника по сравнению с условиями коллективного договора, соглашения. В данном случае преимущество заключается в том, что увольнение будет признано судом правомерным;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Предложить Татаринову С.С. пройти курсы повышения квалификации и предложить ему более высокооплачиваемую работу. В данном случае руководство получит обученного сотрудника по необходимой профессии.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Порядок действий Татаринова С.С.: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оформлении иска учитываются требования, указанные в ГПК РФ (статья 130 и 131). В заявлении должны быть следующие данные: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Наименование органа фемиды, рассматривающего дела.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Данные работодателя.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Сведения о приказе, который подлежит обжалованию.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Перечисление фактов, подтверждающих незаконность действий работодателя.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Описание сути проблемы.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Требования к работодателю. В зависимости от ситуации уволенное лицо может просить выплату долга, восстановление на прежнем месте, компенсации вреда и т. д.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Указанные выше сведения должны излагаться толковым русским языком и без эмоций. Вместе с иском в судебный орган передаются такие бумаги: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копия искового заявления (направляется работодателю)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документация, свидетельствующая о трудоустройстве в компании, откуда произошло увольнение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чек о выплате пошлины судебному органу (обязательное условие)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Согласно ч. 1 ст. 392 ТК РФ срок для обращения в суд с требованиями о восстановлении на работе составляет 1 месяц со дня вручения копии приказа об увольнении либо со дня выдачи трудовой книжки.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